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pacing w:val="-17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pacing w:val="-17"/>
          <w:sz w:val="44"/>
          <w:szCs w:val="44"/>
          <w:shd w:val="clear" w:color="auto" w:fill="FFFFFF"/>
        </w:rPr>
        <w:t>淄博市投资促进局</w:t>
      </w:r>
    </w:p>
    <w:p>
      <w:pPr>
        <w:pStyle w:val="5"/>
        <w:widowControl/>
        <w:shd w:val="clear" w:color="auto" w:fill="FFFFFF"/>
        <w:spacing w:beforeAutospacing="0" w:afterAutospacing="0"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pacing w:val="-17"/>
          <w:sz w:val="44"/>
          <w:szCs w:val="44"/>
          <w:shd w:val="clear" w:color="auto" w:fill="FFFFFF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pacing w:val="-17"/>
          <w:sz w:val="44"/>
          <w:szCs w:val="44"/>
          <w:shd w:val="clear" w:color="auto" w:fill="FFFFFF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年度报告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本年度报告中所列数据的统计期限自2022年1月1日起，至2022年12月31日止。如对报告内容有疑问，请与淄博市投资促进局联系（地址：</w:t>
      </w:r>
      <w:bookmarkStart w:id="11" w:name="_GoBack"/>
      <w:bookmarkEnd w:id="11"/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淄博市张店区柳泉路312号；邮编：255000；电话：0533-2777902;邮箱：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"mailto:zb2777902@zb.shandong.cn" </w:instrTex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zb2777902@zb.shandong.cn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）。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2022年，淄博市投资促进局坚持“公开为常态，不公开为例外”“及时、准确、依法、便民”原则，充分利用政府网站、政务新媒体等阵地，做好政府信息公开工作，取得积极成效。</w:t>
      </w:r>
    </w:p>
    <w:p>
      <w:pPr>
        <w:pStyle w:val="10"/>
        <w:spacing w:line="560" w:lineRule="exact"/>
        <w:ind w:firstLineChars="175"/>
        <w:jc w:val="both"/>
        <w:rPr>
          <w:rFonts w:asci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</w:rPr>
        <w:t>（一）持续加大主动公开力度。</w:t>
      </w:r>
      <w:r>
        <w:rPr>
          <w:rFonts w:hint="eastAsia" w:ascii="仿宋_GB2312" w:cs="仿宋_GB2312"/>
          <w:color w:val="000000"/>
          <w:kern w:val="0"/>
          <w:sz w:val="32"/>
          <w:szCs w:val="32"/>
          <w:shd w:val="clear" w:color="auto" w:fill="FFFFFF"/>
        </w:rPr>
        <w:t>通过政府网站发布信息</w:t>
      </w:r>
      <w:r>
        <w:rPr>
          <w:rFonts w:ascii="仿宋_GB2312" w:cs="仿宋_GB2312"/>
          <w:color w:val="000000"/>
          <w:kern w:val="0"/>
          <w:sz w:val="32"/>
          <w:szCs w:val="32"/>
          <w:shd w:val="clear" w:color="auto" w:fill="FFFFFF"/>
        </w:rPr>
        <w:t>566</w:t>
      </w:r>
      <w:r>
        <w:rPr>
          <w:rFonts w:hint="eastAsia" w:ascii="仿宋_GB2312" w:cs="仿宋_GB2312"/>
          <w:color w:val="000000"/>
          <w:kern w:val="0"/>
          <w:sz w:val="32"/>
          <w:szCs w:val="32"/>
          <w:shd w:val="clear" w:color="auto" w:fill="FFFFFF"/>
        </w:rPr>
        <w:t>条，更新政务新媒体信息</w:t>
      </w:r>
      <w:r>
        <w:rPr>
          <w:rFonts w:ascii="仿宋_GB2312" w:cs="仿宋_GB2312"/>
          <w:color w:val="000000"/>
          <w:kern w:val="0"/>
          <w:sz w:val="32"/>
          <w:szCs w:val="32"/>
          <w:shd w:val="clear" w:color="auto" w:fill="FFFFFF"/>
        </w:rPr>
        <w:t>1152</w:t>
      </w:r>
      <w:r>
        <w:rPr>
          <w:rFonts w:hint="eastAsia" w:ascii="仿宋_GB2312" w:cs="仿宋_GB2312"/>
          <w:color w:val="000000"/>
          <w:kern w:val="0"/>
          <w:sz w:val="32"/>
          <w:szCs w:val="32"/>
          <w:shd w:val="clear" w:color="auto" w:fill="FFFFFF"/>
        </w:rPr>
        <w:t>条，各级多家新闻媒体刊发报道</w:t>
      </w:r>
      <w:r>
        <w:rPr>
          <w:rFonts w:ascii="仿宋_GB2312" w:cs="仿宋_GB2312"/>
          <w:color w:val="000000"/>
          <w:kern w:val="0"/>
          <w:sz w:val="32"/>
          <w:szCs w:val="32"/>
          <w:shd w:val="clear" w:color="auto" w:fill="FFFFFF"/>
        </w:rPr>
        <w:t>96</w:t>
      </w:r>
      <w:r>
        <w:rPr>
          <w:rFonts w:hint="eastAsia" w:ascii="仿宋_GB2312" w:cs="仿宋_GB2312"/>
          <w:color w:val="000000"/>
          <w:kern w:val="0"/>
          <w:sz w:val="32"/>
          <w:szCs w:val="32"/>
          <w:shd w:val="clear" w:color="auto" w:fill="FFFFFF"/>
        </w:rPr>
        <w:t>次；采取主要领导带头解读、图片解读等形式解读政策性文件1个；积极回应社会关切，按照规定时限答复局长信箱留言5件、公务邮箱咨询事项1件；组织召开新闻发布会1次。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5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</w:rPr>
        <w:t>（二）规范办结依申请公开事项。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共收到和办理依申请公开事项2件，其中信函、互联网来源各1件，数量与2</w:t>
      </w:r>
      <w:r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  <w:t>021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年持平，均按照规范流程及规定时间办理。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yellow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yellow"/>
          <w:lang w:eastAsia="zh-CN"/>
        </w:rPr>
      </w:pPr>
    </w:p>
    <w:p>
      <w:pPr>
        <w:spacing w:line="56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-59690</wp:posOffset>
            </wp:positionV>
            <wp:extent cx="3709670" cy="2780665"/>
            <wp:effectExtent l="0" t="0" r="5080" b="635"/>
            <wp:wrapSquare wrapText="bothSides"/>
            <wp:docPr id="2" name="图片 2" descr="faa0b2fe1a637756fc69a9ce00e3c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aa0b2fe1a637756fc69a9ce00e3c59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967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center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仿宋_GB2312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三）提高政府信息管理制度化、规范化水平。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一是按时完善部门政府信息主动公开基本目录，公开政府网站年度工作报表、政府信息公开工作年度报告（含电子书），动态更新局政府信息公开指南，报送政府信息公开案例。二是做好官方平台信息发布的审核管理，严把内容关、质量关、保密关，编发《市投资促进局政务新媒体信息内容管理制度》。三是年内未制发规范性文件，亦无清理结果。四是制定《淄博市投资促进局政府信息公开保密审查制度》，未出现内容数据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shd w:val="clear" w:color="auto" w:fill="FFFFFF"/>
        </w:rPr>
        <w:t>错误、失泄密隐患或不宜公开等情况。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（四）强化政务公开平台阵地建设。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一是推进政府网站集约化建设，不断完善部门网站的功能建设和内容管理，及时更新固定栏目，定期维护专题专栏，共计发布信息</w:t>
      </w:r>
      <w:r>
        <w:rPr>
          <w:rFonts w:ascii="仿宋_GB2312" w:hAnsi="仿宋_GB2312" w:eastAsia="仿宋_GB2312" w:cs="仿宋_GB2312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</w:rPr>
        <w:t>5条。二是在政务新媒体集中发布疫情防控、廉洁文化、保密宣传、公务员法解读等信息，推广爱山东APP。三是专人管理重点平台，办理全国政府网站信息报送系统“政府网站找错”留言，完成市政务信息资源共享平台的数据汇聚问题自查自纠等工作。四是突出部门特色，灵活线下公开。通过全市投资促进系统“双月攻坚会战”“百日冲刺活动”，开展政策措施点对点解读、优质项目面对面推送。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</w:rPr>
        <w:t>（五）监督保障方面。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一是健全完善组织领导机制。适时调整部门政务公开工作领导小组，印发《淄博市投资促进局关于调整政务公开工作领导小组的通知》，定期汇报和研究推进政务公开重点工作。二是保障人员力量和经费支持。指定科室及专人负责线上线下各类公开渠道，实现政府信息发布、信息保密审查等工作统一规范进行。三是提高政务公开培训实效。制定2022年度部门政务公开培训计划，开展和参与各类培训7次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Cs w:val="21"/>
              </w:rPr>
              <w:t>0</w:t>
            </w:r>
          </w:p>
        </w:tc>
      </w:tr>
    </w:tbl>
    <w:p>
      <w:pPr>
        <w:rPr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三、收到和处理政府信息公开申请情况</w:t>
      </w:r>
    </w:p>
    <w:tbl>
      <w:tblPr>
        <w:tblStyle w:val="6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1699"/>
        <w:gridCol w:w="2973"/>
        <w:gridCol w:w="752"/>
        <w:gridCol w:w="540"/>
        <w:gridCol w:w="540"/>
        <w:gridCol w:w="720"/>
        <w:gridCol w:w="675"/>
        <w:gridCol w:w="526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bidi="ar"/>
        </w:rPr>
        <w:t>五、存在的主要问题及改进情况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楷体" w:hAnsi="楷体" w:eastAsia="楷体" w:cs="黑体"/>
          <w:bCs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黑体"/>
          <w:bCs/>
          <w:color w:val="333333"/>
          <w:sz w:val="32"/>
          <w:szCs w:val="32"/>
          <w:shd w:val="clear" w:color="auto" w:fill="FFFFFF"/>
          <w:lang w:bidi="ar"/>
        </w:rPr>
        <w:t>（一）主要问题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一是信息发布拘泥于文稿图片，展现形式缺乏创新。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二是线下公开止步于材料放发，送达效果不够理想。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三是学习培训停留在集体学习，教育方式有待丰富。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楷体" w:hAnsi="楷体" w:eastAsia="楷体" w:cs="黑体"/>
          <w:bCs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黑体"/>
          <w:bCs/>
          <w:color w:val="333333"/>
          <w:sz w:val="32"/>
          <w:szCs w:val="32"/>
          <w:shd w:val="clear" w:color="auto" w:fill="FFFFFF"/>
          <w:lang w:bidi="ar"/>
        </w:rPr>
        <w:t>（二）改进情况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一是打开思路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以电子书、音频形式解读公开年报、投资指南、纾困政策等，</w:t>
      </w:r>
      <w:r>
        <w:rPr>
          <w:rFonts w:hint="eastAsia" w:ascii="仿宋_GB2312" w:hAnsi="仿宋_GB2312" w:eastAsia="仿宋_GB2312" w:cs="仿宋_GB2312"/>
          <w:sz w:val="32"/>
          <w:szCs w:val="32"/>
        </w:rPr>
        <w:t>易于公众接受，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收到良好效果。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二是拓宽渠道，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利用护商走访等投资促进部门特色服务，上门宣讲招商引资、重点产业等惠企政策措施，发放疫情防控、法治宣传海报，扩大了政务公开受益面。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三是创新形式，科学设置学习内容，合理使用碎片时间，在集中学习之外，组织开展通识分组学习周、新任(调)职培训等活动，提升了全体干部职工政务公开理论水平和实操能力。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bidi="ar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1、依申请公开信息处理费收费情况：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依据《政府信息公开信息处理费管理办法》相关规定，我局2022年度未收取依申请公开信息处理费。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2、本年度建议提案办理情况：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2022年，我局办理市人大代表建议4件、市政协委员提案2件，办复率、沟通率、满意率均达到100%，答复全文已在网站公开发布。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楷体" w:hAnsi="楷体" w:eastAsia="楷体" w:cs="楷体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3、本部门在政务公开制度、内容、形式和平台建设方面的创新实践情况：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一是制度方面，不断健全完善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部门政务公开制度体系，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制定《市投资促进局政务新媒体信息内容管理制度》《淄博市投资促进局政府信息公开保密审查制度》，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发出《市投资促进局关于进一步加强政务信息工作的通知》。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二是内容方面，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在部门主办的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微信公众号开辟【战疫情 促发展 全市投资促进系统在行动】【百日冲刺行动】等专栏，定期维护【疫情防控】【保密故事】【公务员法及配套法规解读】等专栏，宣传疫情中本系统的工作韧性与战斗合力，展现全市招商引资的创新举措与成果成效。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三是形式方面，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结合外出招商对接、“六个一”平台招引等活动，以外来投资者和项目单位喜闻乐见的公开方式，将政策解读送到投资者面前和企业手中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是平台建设方面，“投资淄博”微信公众号典型做法、加强政务新媒体公开水平典型做法分别被《省政府办公厅关于2022年全省第二季度政府网站和政务新媒体工作情况通报》《市政府办公室关于2022年第三季度全市政府网站和政务新媒体普查情况的通报》采纳。</w:t>
      </w:r>
    </w:p>
    <w:p>
      <w:pPr>
        <w:pStyle w:val="5"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4、《2022年淄博市政务公开工作方案》落实情况：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我局认真对照落实《202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年淄博市政务公开工作方案》要求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，制定《淄博市投资促进局2022年政务公开工作实施方案》，配套编制任务台账，明确总体要求、工作目标和主要任务，从服务</w:t>
      </w:r>
      <w:r>
        <w:rPr>
          <w:rFonts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经济发展大局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、提高政务公开实效、夯实政务公开基础、强化政务公开保障四个方面入手，</w:t>
      </w:r>
      <w:bookmarkStart w:id="10" w:name="_Hlk125493452"/>
      <w:r>
        <w:rPr>
          <w:rFonts w:hint="eastAsia" w:ascii="仿宋_GB2312" w:eastAsia="仿宋_GB2312" w:cstheme="minorBidi"/>
          <w:kern w:val="2"/>
          <w:sz w:val="32"/>
          <w:szCs w:val="32"/>
        </w:rPr>
        <w:t>加大招商引资领域信息公开力度，</w:t>
      </w:r>
      <w:r>
        <w:rPr>
          <w:rFonts w:ascii="仿宋_GB2312" w:eastAsia="仿宋_GB2312" w:cstheme="minorBidi"/>
          <w:kern w:val="2"/>
          <w:sz w:val="32"/>
          <w:szCs w:val="32"/>
        </w:rPr>
        <w:t>不断拓宽政务公开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阵地，</w:t>
      </w:r>
      <w:r>
        <w:rPr>
          <w:rFonts w:ascii="仿宋_GB2312" w:eastAsia="仿宋_GB2312" w:cstheme="minorBidi"/>
          <w:kern w:val="2"/>
          <w:sz w:val="32"/>
          <w:szCs w:val="32"/>
        </w:rPr>
        <w:t>深入开展政策精细化解读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，务实组织政务公开业务培训，</w:t>
      </w:r>
      <w:r>
        <w:rPr>
          <w:rFonts w:ascii="仿宋_GB2312" w:eastAsia="仿宋_GB2312" w:cstheme="minorBidi"/>
          <w:kern w:val="2"/>
          <w:sz w:val="32"/>
          <w:szCs w:val="32"/>
        </w:rPr>
        <w:t>切实提升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部门的</w:t>
      </w:r>
      <w:r>
        <w:rPr>
          <w:rFonts w:ascii="仿宋_GB2312" w:eastAsia="仿宋_GB2312" w:cstheme="minorBidi"/>
          <w:kern w:val="2"/>
          <w:sz w:val="32"/>
          <w:szCs w:val="32"/>
        </w:rPr>
        <w:t>政务公开标准化规范化水平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和人员的政务公开素质能力。</w:t>
      </w:r>
      <w:bookmarkEnd w:id="1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52054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F18C8"/>
    <w:rsid w:val="00004823"/>
    <w:rsid w:val="00011C8F"/>
    <w:rsid w:val="000208D0"/>
    <w:rsid w:val="00034431"/>
    <w:rsid w:val="0004019E"/>
    <w:rsid w:val="00040642"/>
    <w:rsid w:val="00043890"/>
    <w:rsid w:val="00045364"/>
    <w:rsid w:val="00071B02"/>
    <w:rsid w:val="00073A68"/>
    <w:rsid w:val="00077DBD"/>
    <w:rsid w:val="00091798"/>
    <w:rsid w:val="000A26CB"/>
    <w:rsid w:val="000C2020"/>
    <w:rsid w:val="000D42C1"/>
    <w:rsid w:val="000E30D2"/>
    <w:rsid w:val="000F180A"/>
    <w:rsid w:val="001144AC"/>
    <w:rsid w:val="00145B12"/>
    <w:rsid w:val="00152876"/>
    <w:rsid w:val="0017525B"/>
    <w:rsid w:val="00175D81"/>
    <w:rsid w:val="00194CF4"/>
    <w:rsid w:val="001F675D"/>
    <w:rsid w:val="0021401B"/>
    <w:rsid w:val="00244A37"/>
    <w:rsid w:val="00253836"/>
    <w:rsid w:val="00257FDD"/>
    <w:rsid w:val="00280996"/>
    <w:rsid w:val="002D3D6D"/>
    <w:rsid w:val="002E7120"/>
    <w:rsid w:val="00311401"/>
    <w:rsid w:val="00333E9B"/>
    <w:rsid w:val="003608FD"/>
    <w:rsid w:val="00360D17"/>
    <w:rsid w:val="00361448"/>
    <w:rsid w:val="00366DEC"/>
    <w:rsid w:val="00395C3F"/>
    <w:rsid w:val="003C3112"/>
    <w:rsid w:val="003F1ECD"/>
    <w:rsid w:val="004239D3"/>
    <w:rsid w:val="00457122"/>
    <w:rsid w:val="0045719A"/>
    <w:rsid w:val="00462A04"/>
    <w:rsid w:val="00472633"/>
    <w:rsid w:val="0047784C"/>
    <w:rsid w:val="004924DF"/>
    <w:rsid w:val="004E3589"/>
    <w:rsid w:val="00514E99"/>
    <w:rsid w:val="005713B5"/>
    <w:rsid w:val="00582E83"/>
    <w:rsid w:val="005D5033"/>
    <w:rsid w:val="005E6792"/>
    <w:rsid w:val="00600CC6"/>
    <w:rsid w:val="00606FA4"/>
    <w:rsid w:val="00695A30"/>
    <w:rsid w:val="006A7E28"/>
    <w:rsid w:val="006C5488"/>
    <w:rsid w:val="006D3AD9"/>
    <w:rsid w:val="006E222C"/>
    <w:rsid w:val="006F1489"/>
    <w:rsid w:val="006F6620"/>
    <w:rsid w:val="00726950"/>
    <w:rsid w:val="00727037"/>
    <w:rsid w:val="0073176A"/>
    <w:rsid w:val="007559F2"/>
    <w:rsid w:val="0075703C"/>
    <w:rsid w:val="00764954"/>
    <w:rsid w:val="00771893"/>
    <w:rsid w:val="00781972"/>
    <w:rsid w:val="00795C9A"/>
    <w:rsid w:val="007A70DF"/>
    <w:rsid w:val="007D59F4"/>
    <w:rsid w:val="007E099B"/>
    <w:rsid w:val="007E5974"/>
    <w:rsid w:val="007F3AD8"/>
    <w:rsid w:val="00816F06"/>
    <w:rsid w:val="00824238"/>
    <w:rsid w:val="00836160"/>
    <w:rsid w:val="00852308"/>
    <w:rsid w:val="00861D5B"/>
    <w:rsid w:val="008714F1"/>
    <w:rsid w:val="00876412"/>
    <w:rsid w:val="00881540"/>
    <w:rsid w:val="008B30FE"/>
    <w:rsid w:val="008B7D99"/>
    <w:rsid w:val="008C0409"/>
    <w:rsid w:val="008C4B0F"/>
    <w:rsid w:val="008C55D7"/>
    <w:rsid w:val="008C7F1F"/>
    <w:rsid w:val="008D1B4A"/>
    <w:rsid w:val="00900D94"/>
    <w:rsid w:val="00904838"/>
    <w:rsid w:val="00934EA6"/>
    <w:rsid w:val="0094208A"/>
    <w:rsid w:val="0096143E"/>
    <w:rsid w:val="0097672F"/>
    <w:rsid w:val="00980D09"/>
    <w:rsid w:val="009A43EA"/>
    <w:rsid w:val="009A4F5B"/>
    <w:rsid w:val="009E0DCF"/>
    <w:rsid w:val="009E5312"/>
    <w:rsid w:val="00A15D40"/>
    <w:rsid w:val="00A3094A"/>
    <w:rsid w:val="00AB4B0F"/>
    <w:rsid w:val="00AF6D01"/>
    <w:rsid w:val="00B2099B"/>
    <w:rsid w:val="00B44DFE"/>
    <w:rsid w:val="00B457F8"/>
    <w:rsid w:val="00BC0EB7"/>
    <w:rsid w:val="00BC1155"/>
    <w:rsid w:val="00BC5D94"/>
    <w:rsid w:val="00BF4365"/>
    <w:rsid w:val="00C01E49"/>
    <w:rsid w:val="00C413A5"/>
    <w:rsid w:val="00C92FF2"/>
    <w:rsid w:val="00C94526"/>
    <w:rsid w:val="00C946BF"/>
    <w:rsid w:val="00CA154E"/>
    <w:rsid w:val="00CA3C60"/>
    <w:rsid w:val="00CC1E92"/>
    <w:rsid w:val="00CC3FD1"/>
    <w:rsid w:val="00CD2476"/>
    <w:rsid w:val="00CD7DA7"/>
    <w:rsid w:val="00CE004F"/>
    <w:rsid w:val="00CE5504"/>
    <w:rsid w:val="00CF414B"/>
    <w:rsid w:val="00CF455A"/>
    <w:rsid w:val="00D046DF"/>
    <w:rsid w:val="00D068E8"/>
    <w:rsid w:val="00D214A8"/>
    <w:rsid w:val="00D301CD"/>
    <w:rsid w:val="00D40D26"/>
    <w:rsid w:val="00D452AE"/>
    <w:rsid w:val="00D50AD7"/>
    <w:rsid w:val="00D619A0"/>
    <w:rsid w:val="00D75FF7"/>
    <w:rsid w:val="00D76F5A"/>
    <w:rsid w:val="00D95262"/>
    <w:rsid w:val="00DB7C5C"/>
    <w:rsid w:val="00DC3B62"/>
    <w:rsid w:val="00DD2E41"/>
    <w:rsid w:val="00DD6E25"/>
    <w:rsid w:val="00E0134D"/>
    <w:rsid w:val="00E16236"/>
    <w:rsid w:val="00E30F5B"/>
    <w:rsid w:val="00E7540E"/>
    <w:rsid w:val="00EC6211"/>
    <w:rsid w:val="00EC7C9D"/>
    <w:rsid w:val="00ED2333"/>
    <w:rsid w:val="00EE62D9"/>
    <w:rsid w:val="00EF514F"/>
    <w:rsid w:val="00EF6821"/>
    <w:rsid w:val="00F03EC5"/>
    <w:rsid w:val="00F20089"/>
    <w:rsid w:val="00F23E50"/>
    <w:rsid w:val="00F30CCB"/>
    <w:rsid w:val="00F50B4C"/>
    <w:rsid w:val="00F526C0"/>
    <w:rsid w:val="00F604F4"/>
    <w:rsid w:val="00F6601B"/>
    <w:rsid w:val="00F742C9"/>
    <w:rsid w:val="00F80EB8"/>
    <w:rsid w:val="00F810DC"/>
    <w:rsid w:val="00F8771D"/>
    <w:rsid w:val="00F91A67"/>
    <w:rsid w:val="00FB7364"/>
    <w:rsid w:val="00FB7EBA"/>
    <w:rsid w:val="00FD71AE"/>
    <w:rsid w:val="00FE03FD"/>
    <w:rsid w:val="00FE6210"/>
    <w:rsid w:val="0D4D54AE"/>
    <w:rsid w:val="0D72249E"/>
    <w:rsid w:val="11AF18C8"/>
    <w:rsid w:val="141D2158"/>
    <w:rsid w:val="14A02B65"/>
    <w:rsid w:val="1A6A77C7"/>
    <w:rsid w:val="1F7B793C"/>
    <w:rsid w:val="1F97332B"/>
    <w:rsid w:val="1FEEB332"/>
    <w:rsid w:val="1FF182DA"/>
    <w:rsid w:val="232A5DC4"/>
    <w:rsid w:val="2DFF0CDC"/>
    <w:rsid w:val="2F6F1AFF"/>
    <w:rsid w:val="2FD7E003"/>
    <w:rsid w:val="2FFD2FC0"/>
    <w:rsid w:val="3B9FF9ED"/>
    <w:rsid w:val="3C7E7E4E"/>
    <w:rsid w:val="46DEAE1D"/>
    <w:rsid w:val="53FF90CA"/>
    <w:rsid w:val="56FA9914"/>
    <w:rsid w:val="577DBDB2"/>
    <w:rsid w:val="5C77D9EC"/>
    <w:rsid w:val="5DAF5DC8"/>
    <w:rsid w:val="5E57F6E2"/>
    <w:rsid w:val="5EBF8FE3"/>
    <w:rsid w:val="5FFF8D78"/>
    <w:rsid w:val="640A5F1B"/>
    <w:rsid w:val="645F063B"/>
    <w:rsid w:val="6BFF2E3D"/>
    <w:rsid w:val="6EDB11BB"/>
    <w:rsid w:val="6FAC3CC5"/>
    <w:rsid w:val="74DC48C7"/>
    <w:rsid w:val="757D411F"/>
    <w:rsid w:val="77181135"/>
    <w:rsid w:val="77FFA68F"/>
    <w:rsid w:val="7947EEE1"/>
    <w:rsid w:val="79DEFA4D"/>
    <w:rsid w:val="7ABD9870"/>
    <w:rsid w:val="7B6D7352"/>
    <w:rsid w:val="7BAAEC26"/>
    <w:rsid w:val="7ECF81E7"/>
    <w:rsid w:val="7EFB448C"/>
    <w:rsid w:val="7F7F00C0"/>
    <w:rsid w:val="7FD601A3"/>
    <w:rsid w:val="9BFA0E74"/>
    <w:rsid w:val="9FFE83E3"/>
    <w:rsid w:val="AFDE8476"/>
    <w:rsid w:val="B777A23F"/>
    <w:rsid w:val="BD7E4378"/>
    <w:rsid w:val="CBFD62B4"/>
    <w:rsid w:val="D6DFC8D6"/>
    <w:rsid w:val="D9FA8C29"/>
    <w:rsid w:val="ED7F3BFD"/>
    <w:rsid w:val="EDBFB246"/>
    <w:rsid w:val="EDD9EA72"/>
    <w:rsid w:val="EDF52083"/>
    <w:rsid w:val="EE7F3480"/>
    <w:rsid w:val="F99EDDE0"/>
    <w:rsid w:val="FBBB71A2"/>
    <w:rsid w:val="FDB5CE77"/>
    <w:rsid w:val="FDF98D4D"/>
    <w:rsid w:val="FDFB37E2"/>
    <w:rsid w:val="FF774814"/>
    <w:rsid w:val="FF9B23A9"/>
    <w:rsid w:val="FFB6A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样式 首行缩进:  2 字符"/>
    <w:basedOn w:val="1"/>
    <w:unhideWhenUsed/>
    <w:qFormat/>
    <w:uiPriority w:val="0"/>
    <w:pPr>
      <w:ind w:firstLine="560"/>
    </w:pPr>
    <w:rPr>
      <w:rFonts w:ascii="Times New Roman" w:hAnsi="Times New Roman" w:eastAsia="仿宋_GB2312" w:cs="Times New Roman"/>
      <w:sz w:val="24"/>
      <w:szCs w:val="20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538</Words>
  <Characters>3073</Characters>
  <Lines>25</Lines>
  <Paragraphs>7</Paragraphs>
  <TotalTime>52</TotalTime>
  <ScaleCrop>false</ScaleCrop>
  <LinksUpToDate>false</LinksUpToDate>
  <CharactersWithSpaces>3604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2023-01-18T23:45:00Z</dcterms:created>
  <dc:creator>诗人与熊</dc:creator>
  <cp:lastModifiedBy>qinxiaojing</cp:lastModifiedBy>
  <cp:lastPrinted>2023-01-19T01:08:00Z</cp:lastPrinted>
  <dcterms:modified xsi:type="dcterms:W3CDTF">2023-01-28T16:45:33Z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AA997AA0745C4772A4196D817533ED9B</vt:lpwstr>
  </property>
</Properties>
</file>